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E9" w:rsidRDefault="00B14870">
      <w:pPr>
        <w:spacing w:line="235" w:lineRule="exact"/>
        <w:textAlignment w:val="baseline"/>
        <w:rPr>
          <w:rFonts w:ascii="Arial" w:eastAsia="Arial" w:hAnsi="Arial"/>
          <w:b/>
          <w:color w:val="000000"/>
          <w:sz w:val="20"/>
          <w:u w:val="single"/>
        </w:rPr>
      </w:pPr>
      <w:r>
        <w:pict>
          <v:shapetype id="_x0000_t202" coordsize="21600,21600" o:spt="202" path="m,l,21600r21600,l21600,xe">
            <v:stroke joinstyle="miter"/>
            <v:path gradientshapeok="t" o:connecttype="rect"/>
          </v:shapetype>
          <v:shape id="_x0000_s0" o:spid="_x0000_s1031" type="#_x0000_t202" style="position:absolute;margin-left:36pt;margin-top:69.1pt;width:526.55pt;height:142.1pt;z-index:-251661312;mso-wrap-distance-left:0;mso-wrap-distance-right:0;mso-position-horizontal-relative:page;mso-position-vertical-relative:page" filled="f" stroked="f">
            <v:textbox inset="0,0,0,0">
              <w:txbxContent>
                <w:p w:rsidR="00102FE9" w:rsidRDefault="00600C82">
                  <w:pPr>
                    <w:textAlignment w:val="baseline"/>
                  </w:pPr>
                  <w:r>
                    <w:rPr>
                      <w:noProof/>
                      <w:lang w:val="en-GB" w:eastAsia="en-GB"/>
                    </w:rPr>
                    <w:drawing>
                      <wp:inline distT="0" distB="0" distL="0" distR="0">
                        <wp:extent cx="6687185" cy="18046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6687185" cy="1804670"/>
                                </a:xfrm>
                                <a:prstGeom prst="rect">
                                  <a:avLst/>
                                </a:prstGeom>
                              </pic:spPr>
                            </pic:pic>
                          </a:graphicData>
                        </a:graphic>
                      </wp:inline>
                    </w:drawing>
                  </w:r>
                </w:p>
              </w:txbxContent>
            </v:textbox>
            <w10:wrap type="square" anchorx="page" anchory="page"/>
          </v:shape>
        </w:pict>
      </w:r>
      <w:r>
        <w:pict>
          <v:shape id="_x0000_s1029" type="#_x0000_t202" style="position:absolute;margin-left:50.65pt;margin-top:166.1pt;width:181.9pt;height:20.2pt;z-index:-251659264;mso-wrap-distance-left:0;mso-wrap-distance-right:0;mso-position-horizontal-relative:page;mso-position-vertical-relative:page" filled="f" stroked="f">
            <v:textbox inset="0,0,0,0">
              <w:txbxContent>
                <w:p w:rsidR="00102FE9" w:rsidRDefault="00B14870">
                  <w:pPr>
                    <w:spacing w:line="393" w:lineRule="exact"/>
                    <w:textAlignment w:val="baseline"/>
                    <w:rPr>
                      <w:rFonts w:ascii="Arial" w:eastAsia="Arial" w:hAnsi="Arial"/>
                      <w:color w:val="000000"/>
                      <w:w w:val="95"/>
                      <w:sz w:val="36"/>
                    </w:rPr>
                  </w:pPr>
                  <w:r>
                    <w:rPr>
                      <w:rFonts w:ascii="Arial" w:eastAsia="Arial" w:hAnsi="Arial"/>
                      <w:color w:val="000000"/>
                      <w:w w:val="95"/>
                      <w:sz w:val="36"/>
                    </w:rPr>
                    <w:t>Process Overview v1.1</w:t>
                  </w:r>
                </w:p>
              </w:txbxContent>
            </v:textbox>
            <w10:wrap type="square" anchorx="page" anchory="page"/>
          </v:shape>
        </w:pict>
      </w:r>
      <w:r>
        <w:pict>
          <v:shape id="_x0000_s1028" type="#_x0000_t202" style="position:absolute;margin-left:51.6pt;margin-top:92.95pt;width:369.35pt;height:37.45pt;z-index:-251658240;mso-wrap-distance-left:0;mso-wrap-distance-right:0;mso-position-horizontal-relative:page;mso-position-vertical-relative:page" filled="f" stroked="f">
            <v:textbox inset="0,0,0,0">
              <w:txbxContent>
                <w:p w:rsidR="00102FE9" w:rsidRDefault="00600C82">
                  <w:pPr>
                    <w:spacing w:line="747" w:lineRule="exact"/>
                    <w:textAlignment w:val="baseline"/>
                    <w:rPr>
                      <w:rFonts w:ascii="Arial" w:eastAsia="Arial" w:hAnsi="Arial"/>
                      <w:color w:val="000000"/>
                      <w:spacing w:val="4"/>
                      <w:w w:val="95"/>
                      <w:sz w:val="64"/>
                    </w:rPr>
                  </w:pPr>
                  <w:r>
                    <w:rPr>
                      <w:rFonts w:ascii="Arial" w:eastAsia="Arial" w:hAnsi="Arial"/>
                      <w:color w:val="000000"/>
                      <w:spacing w:val="4"/>
                      <w:w w:val="95"/>
                      <w:sz w:val="64"/>
                    </w:rPr>
                    <w:t>Locational Energy Trading</w:t>
                  </w:r>
                </w:p>
              </w:txbxContent>
            </v:textbox>
            <w10:wrap type="square" anchorx="page" anchory="page"/>
          </v:shape>
        </w:pict>
      </w:r>
      <w:r>
        <w:pict>
          <v:shape id="_x0000_s1027" type="#_x0000_t202" style="position:absolute;margin-left:36.7pt;margin-top:797.25pt;width:447.6pt;height:9.65pt;z-index:-251657216;mso-wrap-distance-left:0;mso-wrap-distance-right:0;mso-position-horizontal-relative:page;mso-position-vertical-relative:page" filled="f" stroked="f">
            <v:textbox inset="0,0,0,0">
              <w:txbxContent>
                <w:p w:rsidR="00102FE9" w:rsidRDefault="00600C82">
                  <w:pPr>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For further details regarding this subject, please refer to UNC TPD Section D – Operational Balancing &amp; Trading Arrangements</w:t>
                  </w:r>
                </w:p>
              </w:txbxContent>
            </v:textbox>
            <w10:wrap type="square" anchorx="page" anchory="page"/>
          </v:shape>
        </w:pict>
      </w:r>
      <w:r w:rsidR="00600C82">
        <w:rPr>
          <w:rFonts w:ascii="Arial" w:eastAsia="Arial" w:hAnsi="Arial"/>
          <w:b/>
          <w:color w:val="000000"/>
          <w:sz w:val="20"/>
          <w:u w:val="single"/>
        </w:rPr>
        <w:t>Overview</w:t>
      </w:r>
      <w:bookmarkStart w:id="0" w:name="_GoBack"/>
      <w:bookmarkEnd w:id="0"/>
    </w:p>
    <w:p w:rsidR="00102FE9" w:rsidRDefault="00600C82">
      <w:pPr>
        <w:spacing w:before="244" w:line="230" w:lineRule="exact"/>
        <w:ind w:right="432"/>
        <w:textAlignment w:val="baseline"/>
        <w:rPr>
          <w:rFonts w:ascii="Arial" w:eastAsia="Arial" w:hAnsi="Arial"/>
          <w:color w:val="000000"/>
          <w:sz w:val="20"/>
        </w:rPr>
      </w:pPr>
      <w:r>
        <w:rPr>
          <w:rFonts w:ascii="Arial" w:eastAsia="Arial" w:hAnsi="Arial"/>
          <w:color w:val="000000"/>
          <w:sz w:val="20"/>
        </w:rPr>
        <w:t xml:space="preserve">This process allows National Grid NTS to trade gas in and out of NTS </w:t>
      </w:r>
      <w:proofErr w:type="spellStart"/>
      <w:r>
        <w:rPr>
          <w:rFonts w:ascii="Arial" w:eastAsia="Arial" w:hAnsi="Arial"/>
          <w:color w:val="000000"/>
          <w:sz w:val="20"/>
        </w:rPr>
        <w:t>linepack</w:t>
      </w:r>
      <w:proofErr w:type="spellEnd"/>
      <w:r>
        <w:rPr>
          <w:rFonts w:ascii="Arial" w:eastAsia="Arial" w:hAnsi="Arial"/>
          <w:color w:val="000000"/>
          <w:sz w:val="20"/>
        </w:rPr>
        <w:t xml:space="preserve"> at specific NTS Entry and Exit Locations. Locational Energy Trades are used for the management of NTS Entry &amp; Exit Capacity Constraint risk. National Grid NTS may request NTS Users to make Locational Energy offers at a specified ASEP(s) or for all NTS Exit Points that reside in a specified NTS Exit Zone(s).</w:t>
      </w:r>
    </w:p>
    <w:p w:rsidR="00102FE9" w:rsidRDefault="00600C82">
      <w:pPr>
        <w:spacing w:before="232" w:line="230" w:lineRule="exact"/>
        <w:ind w:right="72"/>
        <w:textAlignment w:val="baseline"/>
        <w:rPr>
          <w:rFonts w:ascii="Arial" w:eastAsia="Arial" w:hAnsi="Arial"/>
          <w:color w:val="000000"/>
          <w:sz w:val="20"/>
        </w:rPr>
      </w:pPr>
      <w:r>
        <w:rPr>
          <w:rFonts w:ascii="Arial" w:eastAsia="Arial" w:hAnsi="Arial"/>
          <w:color w:val="000000"/>
          <w:sz w:val="20"/>
        </w:rPr>
        <w:t>Following a request by National Grid NTS, offers can be posted by relevant NTS Users on the Locational OCM Market within the APX trading platform for assessment and selection by National Grid NTS in relation to the risks being managed.</w:t>
      </w:r>
    </w:p>
    <w:p w:rsidR="00102FE9" w:rsidRDefault="00600C82">
      <w:pPr>
        <w:spacing w:before="227" w:line="230" w:lineRule="exact"/>
        <w:ind w:right="72"/>
        <w:textAlignment w:val="baseline"/>
        <w:rPr>
          <w:rFonts w:ascii="Arial" w:eastAsia="Arial" w:hAnsi="Arial"/>
          <w:color w:val="000000"/>
          <w:sz w:val="20"/>
        </w:rPr>
      </w:pPr>
      <w:r>
        <w:rPr>
          <w:rFonts w:ascii="Arial" w:eastAsia="Arial" w:hAnsi="Arial"/>
          <w:color w:val="000000"/>
          <w:sz w:val="20"/>
        </w:rPr>
        <w:t>Once a trade has been accepted, Users re-nominate in the Gemini system in line with the accepted trade and revise physical entry/exit flows accordingly. If locational trades create a system imbalance, further actions may be required in other parts of the network to restore balance. These actions are referred to as “Secondary Balancing Actions” and are managed in the same way as any other Locational Energy Trade.</w:t>
      </w:r>
    </w:p>
    <w:p w:rsidR="00102FE9" w:rsidRDefault="00600C82">
      <w:pPr>
        <w:spacing w:before="667" w:line="238" w:lineRule="exact"/>
        <w:textAlignment w:val="baseline"/>
        <w:rPr>
          <w:rFonts w:ascii="Arial" w:eastAsia="Arial" w:hAnsi="Arial"/>
          <w:b/>
          <w:color w:val="000000"/>
          <w:sz w:val="20"/>
          <w:u w:val="single"/>
        </w:rPr>
      </w:pPr>
      <w:r>
        <w:rPr>
          <w:rFonts w:ascii="Arial" w:eastAsia="Arial" w:hAnsi="Arial"/>
          <w:b/>
          <w:color w:val="000000"/>
          <w:sz w:val="20"/>
          <w:u w:val="single"/>
        </w:rPr>
        <w:t>Communications</w:t>
      </w:r>
    </w:p>
    <w:p w:rsidR="00102FE9" w:rsidRDefault="00600C82">
      <w:pPr>
        <w:spacing w:before="248" w:line="230" w:lineRule="exact"/>
        <w:ind w:right="432"/>
        <w:textAlignment w:val="baseline"/>
        <w:rPr>
          <w:rFonts w:ascii="Arial" w:eastAsia="Arial" w:hAnsi="Arial"/>
          <w:color w:val="000000"/>
          <w:sz w:val="20"/>
        </w:rPr>
      </w:pPr>
      <w:r>
        <w:rPr>
          <w:rFonts w:ascii="Arial" w:eastAsia="Arial" w:hAnsi="Arial"/>
          <w:color w:val="000000"/>
          <w:sz w:val="20"/>
        </w:rPr>
        <w:t>National Grid NTS may request NTS (Entry &amp; Exit) users to make locational Energy Offers via ANS. For reference, the ANS messages that will be issued are given below:</w:t>
      </w:r>
    </w:p>
    <w:p w:rsidR="00102FE9" w:rsidRDefault="00600C82">
      <w:pPr>
        <w:spacing w:before="452" w:line="231" w:lineRule="exact"/>
        <w:ind w:right="216"/>
        <w:textAlignment w:val="baseline"/>
        <w:rPr>
          <w:rFonts w:ascii="Arial" w:eastAsia="Arial" w:hAnsi="Arial"/>
          <w:i/>
          <w:color w:val="3265FF"/>
          <w:sz w:val="20"/>
        </w:rPr>
      </w:pPr>
      <w:r>
        <w:rPr>
          <w:rFonts w:ascii="Arial" w:eastAsia="Arial" w:hAnsi="Arial"/>
          <w:i/>
          <w:color w:val="3265FF"/>
          <w:sz w:val="20"/>
        </w:rPr>
        <w:t xml:space="preserve">National Grid is seeking to </w:t>
      </w:r>
      <w:r>
        <w:rPr>
          <w:rFonts w:ascii="Arial" w:eastAsia="Arial" w:hAnsi="Arial"/>
          <w:b/>
          <w:i/>
          <w:color w:val="3265FF"/>
          <w:sz w:val="21"/>
        </w:rPr>
        <w:t xml:space="preserve">sell </w:t>
      </w:r>
      <w:r>
        <w:rPr>
          <w:rFonts w:ascii="Arial" w:eastAsia="Arial" w:hAnsi="Arial"/>
          <w:i/>
          <w:color w:val="3265FF"/>
          <w:sz w:val="20"/>
        </w:rPr>
        <w:t>locational gas. NTS Users are requested to post offers on the OCM locational market at the following locations (***List ASEP(s)/NTS Exit Zone(s))</w:t>
      </w:r>
    </w:p>
    <w:p w:rsidR="00102FE9" w:rsidRDefault="00600C82">
      <w:pPr>
        <w:spacing w:before="465" w:line="226" w:lineRule="exact"/>
        <w:ind w:right="144"/>
        <w:textAlignment w:val="baseline"/>
        <w:rPr>
          <w:rFonts w:ascii="Arial" w:eastAsia="Arial" w:hAnsi="Arial"/>
          <w:i/>
          <w:color w:val="3265FF"/>
          <w:sz w:val="20"/>
        </w:rPr>
      </w:pPr>
      <w:r>
        <w:rPr>
          <w:rFonts w:ascii="Arial" w:eastAsia="Arial" w:hAnsi="Arial"/>
          <w:i/>
          <w:color w:val="3265FF"/>
          <w:sz w:val="20"/>
        </w:rPr>
        <w:t xml:space="preserve">National Grid is seeking to </w:t>
      </w:r>
      <w:r>
        <w:rPr>
          <w:rFonts w:ascii="Arial" w:eastAsia="Arial" w:hAnsi="Arial"/>
          <w:b/>
          <w:i/>
          <w:color w:val="3265FF"/>
          <w:sz w:val="21"/>
        </w:rPr>
        <w:t xml:space="preserve">buy </w:t>
      </w:r>
      <w:r>
        <w:rPr>
          <w:rFonts w:ascii="Arial" w:eastAsia="Arial" w:hAnsi="Arial"/>
          <w:i/>
          <w:color w:val="3265FF"/>
          <w:sz w:val="20"/>
        </w:rPr>
        <w:t>locational gas. NTS Users are requested to post offers on the OCM locational market at the following locations (***List ASEP(s)/NTS Exit Zone(s))</w:t>
      </w:r>
    </w:p>
    <w:p w:rsidR="00102FE9" w:rsidRDefault="00102FE9">
      <w:pPr>
        <w:sectPr w:rsidR="00102FE9">
          <w:pgSz w:w="11904" w:h="16843"/>
          <w:pgMar w:top="4700" w:right="644" w:bottom="502" w:left="720" w:header="720" w:footer="720" w:gutter="0"/>
          <w:cols w:space="720"/>
        </w:sectPr>
      </w:pPr>
    </w:p>
    <w:p w:rsidR="00102FE9" w:rsidRDefault="00B14870">
      <w:pPr>
        <w:spacing w:line="250" w:lineRule="exact"/>
        <w:ind w:left="72"/>
        <w:textAlignment w:val="baseline"/>
        <w:rPr>
          <w:rFonts w:ascii="Arial" w:eastAsia="Arial" w:hAnsi="Arial"/>
          <w:b/>
          <w:color w:val="000000"/>
          <w:sz w:val="20"/>
          <w:u w:val="single"/>
        </w:rPr>
      </w:pPr>
      <w:r>
        <w:lastRenderedPageBreak/>
        <w:pict>
          <v:shape id="_x0000_s1026" type="#_x0000_t202" style="position:absolute;left:0;text-align:left;margin-left:36.7pt;margin-top:797.25pt;width:447.6pt;height:9.65pt;z-index:-251656192;mso-wrap-distance-left:0;mso-wrap-distance-right:0;mso-position-horizontal-relative:page;mso-position-vertical-relative:page" filled="f" stroked="f">
            <v:textbox inset="0,0,0,0">
              <w:txbxContent>
                <w:p w:rsidR="00102FE9" w:rsidRDefault="00600C82">
                  <w:pPr>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For further details regarding this subject, please refer to UNC TPD Section D – Operational Balancing &amp; Trading Arrangements</w:t>
                  </w:r>
                </w:p>
              </w:txbxContent>
            </v:textbox>
            <w10:wrap type="square" anchorx="page" anchory="page"/>
          </v:shape>
        </w:pict>
      </w:r>
      <w:r w:rsidR="00600C82">
        <w:rPr>
          <w:rFonts w:ascii="Arial" w:eastAsia="Arial" w:hAnsi="Arial"/>
          <w:b/>
          <w:color w:val="000000"/>
          <w:sz w:val="20"/>
          <w:u w:val="single"/>
        </w:rPr>
        <w:t xml:space="preserve">Process Summary </w:t>
      </w:r>
    </w:p>
    <w:p w:rsidR="00102FE9" w:rsidRDefault="00600C82">
      <w:pPr>
        <w:spacing w:before="221" w:line="240" w:lineRule="exact"/>
        <w:ind w:left="72"/>
        <w:textAlignment w:val="baseline"/>
        <w:rPr>
          <w:rFonts w:ascii="Arial" w:eastAsia="Arial" w:hAnsi="Arial"/>
          <w:color w:val="000000"/>
          <w:spacing w:val="1"/>
          <w:sz w:val="20"/>
        </w:rPr>
      </w:pPr>
      <w:r>
        <w:rPr>
          <w:rFonts w:ascii="Arial" w:eastAsia="Arial" w:hAnsi="Arial"/>
          <w:color w:val="000000"/>
          <w:spacing w:val="1"/>
          <w:sz w:val="20"/>
        </w:rPr>
        <w:t>1. National Grid NTS request users to make Locational Energy Offers (Buy or Sell) via ANS</w:t>
      </w:r>
    </w:p>
    <w:p w:rsidR="00102FE9" w:rsidRDefault="00600C82">
      <w:pPr>
        <w:spacing w:before="216" w:line="240" w:lineRule="exact"/>
        <w:ind w:left="72"/>
        <w:textAlignment w:val="baseline"/>
        <w:rPr>
          <w:rFonts w:ascii="Arial" w:eastAsia="Arial" w:hAnsi="Arial"/>
          <w:color w:val="000000"/>
          <w:spacing w:val="1"/>
          <w:sz w:val="20"/>
        </w:rPr>
      </w:pPr>
      <w:r>
        <w:rPr>
          <w:rFonts w:ascii="Arial" w:eastAsia="Arial" w:hAnsi="Arial"/>
          <w:color w:val="000000"/>
          <w:spacing w:val="1"/>
          <w:sz w:val="20"/>
        </w:rPr>
        <w:t>2. NTS Users at relevant requested locations post offers to the Locational Energy market within the APX Platform</w:t>
      </w:r>
    </w:p>
    <w:p w:rsidR="00102FE9" w:rsidRDefault="00600C82">
      <w:pPr>
        <w:spacing w:before="231" w:line="230" w:lineRule="exact"/>
        <w:ind w:left="432" w:right="360" w:hanging="360"/>
        <w:textAlignment w:val="baseline"/>
        <w:rPr>
          <w:rFonts w:ascii="Arial" w:eastAsia="Arial" w:hAnsi="Arial"/>
          <w:color w:val="000000"/>
          <w:sz w:val="20"/>
        </w:rPr>
      </w:pPr>
      <w:r>
        <w:rPr>
          <w:rFonts w:ascii="Arial" w:eastAsia="Arial" w:hAnsi="Arial"/>
          <w:color w:val="000000"/>
          <w:sz w:val="20"/>
        </w:rPr>
        <w:t>3. National Grid NTS accept offers based on factors including cost, location and lead-time in line with the System Management Principles Statement</w:t>
      </w:r>
    </w:p>
    <w:p w:rsidR="00102FE9" w:rsidRDefault="00600C82">
      <w:pPr>
        <w:spacing w:before="230" w:line="231" w:lineRule="exact"/>
        <w:ind w:left="432" w:right="4536" w:hanging="360"/>
        <w:textAlignment w:val="baseline"/>
        <w:rPr>
          <w:rFonts w:ascii="Arial" w:eastAsia="Arial" w:hAnsi="Arial"/>
          <w:color w:val="000000"/>
          <w:sz w:val="20"/>
        </w:rPr>
      </w:pPr>
      <w:r>
        <w:rPr>
          <w:rFonts w:ascii="Arial" w:eastAsia="Arial" w:hAnsi="Arial"/>
          <w:color w:val="000000"/>
          <w:sz w:val="20"/>
        </w:rPr>
        <w:t xml:space="preserve">4. Shipper approves the Locational trade in Gemini on the screen: </w:t>
      </w:r>
      <w:r>
        <w:rPr>
          <w:rFonts w:ascii="Arial" w:eastAsia="Arial" w:hAnsi="Arial"/>
          <w:color w:val="3265FF"/>
          <w:sz w:val="20"/>
        </w:rPr>
        <w:t xml:space="preserve">Home &gt; OCM &gt; Maintain OCM </w:t>
      </w:r>
      <w:proofErr w:type="spellStart"/>
      <w:r>
        <w:rPr>
          <w:rFonts w:ascii="Arial" w:eastAsia="Arial" w:hAnsi="Arial"/>
          <w:color w:val="3265FF"/>
          <w:sz w:val="20"/>
        </w:rPr>
        <w:t>Renominations</w:t>
      </w:r>
      <w:proofErr w:type="spellEnd"/>
    </w:p>
    <w:p w:rsidR="00102FE9" w:rsidRDefault="00600C82">
      <w:pPr>
        <w:numPr>
          <w:ilvl w:val="0"/>
          <w:numId w:val="1"/>
        </w:numPr>
        <w:tabs>
          <w:tab w:val="clear" w:pos="360"/>
          <w:tab w:val="left" w:pos="1512"/>
        </w:tabs>
        <w:spacing w:before="229" w:line="231" w:lineRule="exact"/>
        <w:ind w:left="1512" w:right="144" w:hanging="360"/>
        <w:textAlignment w:val="baseline"/>
        <w:rPr>
          <w:rFonts w:ascii="Arial" w:eastAsia="Arial" w:hAnsi="Arial"/>
          <w:color w:val="000000"/>
          <w:sz w:val="20"/>
        </w:rPr>
      </w:pPr>
      <w:r>
        <w:rPr>
          <w:rFonts w:ascii="Arial" w:eastAsia="Arial" w:hAnsi="Arial"/>
          <w:color w:val="000000"/>
          <w:sz w:val="20"/>
        </w:rPr>
        <w:t xml:space="preserve">For successful trades, the message </w:t>
      </w:r>
      <w:proofErr w:type="spellStart"/>
      <w:r>
        <w:rPr>
          <w:rFonts w:ascii="Arial" w:eastAsia="Arial" w:hAnsi="Arial"/>
          <w:color w:val="000000"/>
          <w:sz w:val="20"/>
        </w:rPr>
        <w:t>Renomination</w:t>
      </w:r>
      <w:proofErr w:type="spellEnd"/>
      <w:r>
        <w:rPr>
          <w:rFonts w:ascii="Arial" w:eastAsia="Arial" w:hAnsi="Arial"/>
          <w:color w:val="000000"/>
          <w:sz w:val="20"/>
        </w:rPr>
        <w:t xml:space="preserve"> committed successfully would be displayed at the left bottom corner of the screen</w:t>
      </w:r>
    </w:p>
    <w:p w:rsidR="00102FE9" w:rsidRDefault="00600C82">
      <w:pPr>
        <w:numPr>
          <w:ilvl w:val="0"/>
          <w:numId w:val="1"/>
        </w:numPr>
        <w:tabs>
          <w:tab w:val="clear" w:pos="360"/>
          <w:tab w:val="left" w:pos="1512"/>
        </w:tabs>
        <w:spacing w:before="226" w:line="230" w:lineRule="exact"/>
        <w:ind w:left="1512" w:right="216" w:hanging="360"/>
        <w:textAlignment w:val="baseline"/>
        <w:rPr>
          <w:rFonts w:ascii="Arial" w:eastAsia="Arial" w:hAnsi="Arial"/>
          <w:color w:val="000000"/>
          <w:sz w:val="20"/>
        </w:rPr>
      </w:pPr>
      <w:r>
        <w:rPr>
          <w:rFonts w:ascii="Arial" w:eastAsia="Arial" w:hAnsi="Arial"/>
          <w:color w:val="000000"/>
          <w:sz w:val="20"/>
        </w:rPr>
        <w:t xml:space="preserve">For unsuccessful trades or partial successful trades, the message </w:t>
      </w:r>
      <w:proofErr w:type="spellStart"/>
      <w:r>
        <w:rPr>
          <w:rFonts w:ascii="Arial" w:eastAsia="Arial" w:hAnsi="Arial"/>
          <w:color w:val="000000"/>
          <w:sz w:val="20"/>
        </w:rPr>
        <w:t>Renomination</w:t>
      </w:r>
      <w:proofErr w:type="spellEnd"/>
      <w:r>
        <w:rPr>
          <w:rFonts w:ascii="Arial" w:eastAsia="Arial" w:hAnsi="Arial"/>
          <w:color w:val="000000"/>
          <w:sz w:val="20"/>
        </w:rPr>
        <w:t xml:space="preserve"> committed partially would be displayed at the left bottom corner of the screen</w:t>
      </w:r>
    </w:p>
    <w:p w:rsidR="00102FE9" w:rsidRDefault="00600C82">
      <w:pPr>
        <w:spacing w:before="231" w:line="230" w:lineRule="exact"/>
        <w:ind w:left="432" w:right="3960" w:hanging="360"/>
        <w:textAlignment w:val="baseline"/>
        <w:rPr>
          <w:rFonts w:ascii="Arial" w:eastAsia="Arial" w:hAnsi="Arial"/>
          <w:color w:val="000000"/>
          <w:sz w:val="20"/>
        </w:rPr>
      </w:pPr>
      <w:r>
        <w:rPr>
          <w:rFonts w:ascii="Arial" w:eastAsia="Arial" w:hAnsi="Arial"/>
          <w:color w:val="000000"/>
          <w:sz w:val="20"/>
        </w:rPr>
        <w:t xml:space="preserve">5. The status of the Locational trade can be found in the Gemini screen: </w:t>
      </w:r>
      <w:r>
        <w:rPr>
          <w:rFonts w:ascii="Arial" w:eastAsia="Arial" w:hAnsi="Arial"/>
          <w:color w:val="3265FF"/>
          <w:sz w:val="20"/>
        </w:rPr>
        <w:t>Home &gt; OCM &gt; Trade Details &gt; Physical / Locational Trade Status</w:t>
      </w:r>
    </w:p>
    <w:p w:rsidR="00102FE9" w:rsidRDefault="00600C82">
      <w:pPr>
        <w:spacing w:before="221" w:line="233" w:lineRule="exact"/>
        <w:ind w:left="432"/>
        <w:textAlignment w:val="baseline"/>
        <w:rPr>
          <w:rFonts w:ascii="Arial" w:eastAsia="Arial" w:hAnsi="Arial"/>
          <w:color w:val="000000"/>
          <w:sz w:val="20"/>
          <w:u w:val="single"/>
        </w:rPr>
      </w:pPr>
      <w:r>
        <w:rPr>
          <w:rFonts w:ascii="Arial" w:eastAsia="Arial" w:hAnsi="Arial"/>
          <w:color w:val="000000"/>
          <w:sz w:val="20"/>
          <w:u w:val="single"/>
        </w:rPr>
        <w:t xml:space="preserve">Trade Status Codes </w:t>
      </w:r>
    </w:p>
    <w:p w:rsidR="00102FE9" w:rsidRDefault="00600C82">
      <w:pPr>
        <w:spacing w:line="233" w:lineRule="exact"/>
        <w:ind w:left="432"/>
        <w:textAlignment w:val="baseline"/>
        <w:rPr>
          <w:rFonts w:ascii="Arial" w:eastAsia="Arial" w:hAnsi="Arial"/>
          <w:color w:val="000000"/>
          <w:spacing w:val="-1"/>
          <w:sz w:val="20"/>
        </w:rPr>
      </w:pPr>
      <w:r>
        <w:rPr>
          <w:rFonts w:ascii="Arial" w:eastAsia="Arial" w:hAnsi="Arial"/>
          <w:color w:val="000000"/>
          <w:spacing w:val="-1"/>
          <w:sz w:val="20"/>
        </w:rPr>
        <w:t>UN = Unconfirmed</w:t>
      </w:r>
    </w:p>
    <w:p w:rsidR="00102FE9" w:rsidRDefault="00600C82">
      <w:pPr>
        <w:spacing w:line="230" w:lineRule="exact"/>
        <w:ind w:left="432"/>
        <w:textAlignment w:val="baseline"/>
        <w:rPr>
          <w:rFonts w:ascii="Arial" w:eastAsia="Arial" w:hAnsi="Arial"/>
          <w:color w:val="000000"/>
          <w:spacing w:val="-1"/>
          <w:sz w:val="20"/>
        </w:rPr>
      </w:pPr>
      <w:r>
        <w:rPr>
          <w:rFonts w:ascii="Arial" w:eastAsia="Arial" w:hAnsi="Arial"/>
          <w:color w:val="000000"/>
          <w:spacing w:val="-1"/>
          <w:sz w:val="20"/>
        </w:rPr>
        <w:t>CN = Confirmed</w:t>
      </w:r>
    </w:p>
    <w:p w:rsidR="00102FE9" w:rsidRDefault="00600C82">
      <w:pPr>
        <w:spacing w:line="230" w:lineRule="exact"/>
        <w:ind w:left="432"/>
        <w:textAlignment w:val="baseline"/>
        <w:rPr>
          <w:rFonts w:ascii="Arial" w:eastAsia="Arial" w:hAnsi="Arial"/>
          <w:color w:val="000000"/>
          <w:sz w:val="20"/>
        </w:rPr>
      </w:pPr>
      <w:r>
        <w:rPr>
          <w:rFonts w:ascii="Arial" w:eastAsia="Arial" w:hAnsi="Arial"/>
          <w:color w:val="000000"/>
          <w:sz w:val="20"/>
        </w:rPr>
        <w:t>CP = Confirmed with PRI charges</w:t>
      </w:r>
    </w:p>
    <w:p w:rsidR="00102FE9" w:rsidRDefault="00600C82">
      <w:pPr>
        <w:spacing w:line="236" w:lineRule="exact"/>
        <w:ind w:left="432"/>
        <w:textAlignment w:val="baseline"/>
        <w:rPr>
          <w:rFonts w:ascii="Arial" w:eastAsia="Arial" w:hAnsi="Arial"/>
          <w:color w:val="000000"/>
          <w:spacing w:val="-1"/>
          <w:sz w:val="20"/>
        </w:rPr>
      </w:pPr>
      <w:r>
        <w:rPr>
          <w:rFonts w:ascii="Arial" w:eastAsia="Arial" w:hAnsi="Arial"/>
          <w:color w:val="000000"/>
          <w:spacing w:val="-1"/>
          <w:sz w:val="20"/>
        </w:rPr>
        <w:t>UF = Unconfirmed/Failed.</w:t>
      </w:r>
    </w:p>
    <w:p w:rsidR="00102FE9" w:rsidRDefault="00600C82">
      <w:pPr>
        <w:spacing w:before="226" w:line="230" w:lineRule="exact"/>
        <w:ind w:left="432" w:right="5472" w:hanging="360"/>
        <w:textAlignment w:val="baseline"/>
        <w:rPr>
          <w:rFonts w:ascii="Arial" w:eastAsia="Arial" w:hAnsi="Arial"/>
          <w:color w:val="000000"/>
          <w:sz w:val="20"/>
        </w:rPr>
      </w:pPr>
      <w:r>
        <w:rPr>
          <w:rFonts w:ascii="Arial" w:eastAsia="Arial" w:hAnsi="Arial"/>
          <w:color w:val="000000"/>
          <w:sz w:val="20"/>
        </w:rPr>
        <w:t xml:space="preserve">6. The trade details can be found in the Gemini Screen: </w:t>
      </w:r>
      <w:r>
        <w:rPr>
          <w:rFonts w:ascii="Arial" w:eastAsia="Arial" w:hAnsi="Arial"/>
          <w:color w:val="3265FF"/>
          <w:sz w:val="20"/>
        </w:rPr>
        <w:t>Home &gt; OCM &gt; Trade Details &gt; OCM / OTC Trade</w:t>
      </w:r>
    </w:p>
    <w:p w:rsidR="00102FE9" w:rsidRDefault="00600C82">
      <w:pPr>
        <w:spacing w:before="451" w:line="235" w:lineRule="exact"/>
        <w:ind w:left="72"/>
        <w:textAlignment w:val="baseline"/>
        <w:rPr>
          <w:rFonts w:ascii="Arial" w:eastAsia="Arial" w:hAnsi="Arial"/>
          <w:color w:val="000000"/>
          <w:sz w:val="20"/>
          <w:u w:val="single"/>
        </w:rPr>
      </w:pPr>
      <w:r>
        <w:rPr>
          <w:rFonts w:ascii="Arial" w:eastAsia="Arial" w:hAnsi="Arial"/>
          <w:color w:val="000000"/>
          <w:sz w:val="20"/>
          <w:u w:val="single"/>
        </w:rPr>
        <w:t>For an Output Meter</w:t>
      </w:r>
    </w:p>
    <w:p w:rsidR="00102FE9" w:rsidRDefault="00600C82">
      <w:pPr>
        <w:tabs>
          <w:tab w:val="left" w:pos="432"/>
        </w:tabs>
        <w:spacing w:before="226" w:line="235" w:lineRule="exact"/>
        <w:ind w:left="72"/>
        <w:textAlignment w:val="baseline"/>
        <w:rPr>
          <w:rFonts w:ascii="Arial" w:eastAsia="Arial" w:hAnsi="Arial"/>
          <w:color w:val="000000"/>
          <w:sz w:val="20"/>
        </w:rPr>
      </w:pPr>
      <w:r>
        <w:rPr>
          <w:rFonts w:ascii="Arial" w:eastAsia="Arial" w:hAnsi="Arial"/>
          <w:color w:val="000000"/>
          <w:sz w:val="20"/>
        </w:rPr>
        <w:tab/>
        <w:t>Locational Buy = Normal or Forward flow</w:t>
      </w:r>
    </w:p>
    <w:p w:rsidR="00102FE9" w:rsidRDefault="00600C82">
      <w:pPr>
        <w:numPr>
          <w:ilvl w:val="0"/>
          <w:numId w:val="2"/>
        </w:numPr>
        <w:tabs>
          <w:tab w:val="clear" w:pos="360"/>
          <w:tab w:val="left" w:pos="1512"/>
        </w:tabs>
        <w:spacing w:line="236" w:lineRule="exact"/>
        <w:ind w:left="1512" w:hanging="360"/>
        <w:textAlignment w:val="baseline"/>
        <w:rPr>
          <w:rFonts w:ascii="Arial" w:eastAsia="Arial" w:hAnsi="Arial"/>
          <w:color w:val="000000"/>
          <w:spacing w:val="-1"/>
          <w:sz w:val="20"/>
        </w:rPr>
      </w:pPr>
      <w:r>
        <w:rPr>
          <w:rFonts w:ascii="Arial" w:eastAsia="Arial" w:hAnsi="Arial"/>
          <w:color w:val="000000"/>
          <w:spacing w:val="-1"/>
          <w:sz w:val="20"/>
        </w:rPr>
        <w:t>The OCM Trade will appear as an Output (OCM Physical) on the Business Associate Balance screen</w:t>
      </w:r>
    </w:p>
    <w:p w:rsidR="00102FE9" w:rsidRDefault="00600C82">
      <w:pPr>
        <w:tabs>
          <w:tab w:val="left" w:pos="432"/>
        </w:tabs>
        <w:spacing w:before="220" w:line="235" w:lineRule="exact"/>
        <w:ind w:left="72"/>
        <w:textAlignment w:val="baseline"/>
        <w:rPr>
          <w:rFonts w:ascii="Arial" w:eastAsia="Arial" w:hAnsi="Arial"/>
          <w:color w:val="000000"/>
          <w:sz w:val="20"/>
        </w:rPr>
      </w:pPr>
      <w:r>
        <w:rPr>
          <w:rFonts w:ascii="Arial" w:eastAsia="Arial" w:hAnsi="Arial"/>
          <w:color w:val="000000"/>
          <w:sz w:val="20"/>
        </w:rPr>
        <w:tab/>
        <w:t>Locational Sell = Opposite or Reverse flow</w:t>
      </w:r>
    </w:p>
    <w:p w:rsidR="00102FE9" w:rsidRDefault="00600C82">
      <w:pPr>
        <w:numPr>
          <w:ilvl w:val="0"/>
          <w:numId w:val="2"/>
        </w:numPr>
        <w:tabs>
          <w:tab w:val="clear" w:pos="360"/>
          <w:tab w:val="left" w:pos="1512"/>
        </w:tabs>
        <w:spacing w:line="236" w:lineRule="exact"/>
        <w:ind w:left="1512" w:hanging="360"/>
        <w:textAlignment w:val="baseline"/>
        <w:rPr>
          <w:rFonts w:ascii="Arial" w:eastAsia="Arial" w:hAnsi="Arial"/>
          <w:color w:val="000000"/>
          <w:sz w:val="20"/>
        </w:rPr>
      </w:pPr>
      <w:r>
        <w:rPr>
          <w:rFonts w:ascii="Arial" w:eastAsia="Arial" w:hAnsi="Arial"/>
          <w:color w:val="000000"/>
          <w:sz w:val="20"/>
        </w:rPr>
        <w:t>The OCM Trade will appear as an Input (OCM Physical) on the Business Associate Balance screen</w:t>
      </w:r>
    </w:p>
    <w:p w:rsidR="00102FE9" w:rsidRDefault="00600C82">
      <w:pPr>
        <w:spacing w:before="216" w:line="235" w:lineRule="exact"/>
        <w:ind w:left="72"/>
        <w:textAlignment w:val="baseline"/>
        <w:rPr>
          <w:rFonts w:ascii="Arial" w:eastAsia="Arial" w:hAnsi="Arial"/>
          <w:color w:val="000000"/>
          <w:spacing w:val="-1"/>
          <w:sz w:val="20"/>
          <w:u w:val="single"/>
        </w:rPr>
      </w:pPr>
      <w:r>
        <w:rPr>
          <w:rFonts w:ascii="Arial" w:eastAsia="Arial" w:hAnsi="Arial"/>
          <w:color w:val="000000"/>
          <w:spacing w:val="-1"/>
          <w:sz w:val="20"/>
          <w:u w:val="single"/>
        </w:rPr>
        <w:t>For an Input Meter</w:t>
      </w:r>
    </w:p>
    <w:p w:rsidR="00102FE9" w:rsidRDefault="00600C82">
      <w:pPr>
        <w:tabs>
          <w:tab w:val="left" w:pos="432"/>
        </w:tabs>
        <w:spacing w:before="226" w:line="235" w:lineRule="exact"/>
        <w:ind w:left="72"/>
        <w:textAlignment w:val="baseline"/>
        <w:rPr>
          <w:rFonts w:ascii="Arial" w:eastAsia="Arial" w:hAnsi="Arial"/>
          <w:color w:val="000000"/>
          <w:sz w:val="20"/>
        </w:rPr>
      </w:pPr>
      <w:r>
        <w:rPr>
          <w:rFonts w:ascii="Arial" w:eastAsia="Arial" w:hAnsi="Arial"/>
          <w:color w:val="000000"/>
          <w:sz w:val="20"/>
        </w:rPr>
        <w:tab/>
        <w:t>Locational Buy = Opposite or Reverse flow</w:t>
      </w:r>
    </w:p>
    <w:p w:rsidR="00102FE9" w:rsidRDefault="00600C82">
      <w:pPr>
        <w:numPr>
          <w:ilvl w:val="0"/>
          <w:numId w:val="2"/>
        </w:numPr>
        <w:tabs>
          <w:tab w:val="clear" w:pos="360"/>
          <w:tab w:val="left" w:pos="1512"/>
        </w:tabs>
        <w:spacing w:line="235" w:lineRule="exact"/>
        <w:ind w:left="1512" w:hanging="360"/>
        <w:textAlignment w:val="baseline"/>
        <w:rPr>
          <w:rFonts w:ascii="Arial" w:eastAsia="Arial" w:hAnsi="Arial"/>
          <w:color w:val="000000"/>
          <w:spacing w:val="-1"/>
          <w:sz w:val="20"/>
        </w:rPr>
      </w:pPr>
      <w:r>
        <w:rPr>
          <w:rFonts w:ascii="Arial" w:eastAsia="Arial" w:hAnsi="Arial"/>
          <w:color w:val="000000"/>
          <w:spacing w:val="-1"/>
          <w:sz w:val="20"/>
        </w:rPr>
        <w:t>The OCM Trade will appear as an Output (OCM Physical) on the Business Associate Balance screen</w:t>
      </w:r>
    </w:p>
    <w:p w:rsidR="00102FE9" w:rsidRDefault="00600C82">
      <w:pPr>
        <w:tabs>
          <w:tab w:val="left" w:pos="432"/>
        </w:tabs>
        <w:spacing w:before="221" w:line="235" w:lineRule="exact"/>
        <w:ind w:left="72"/>
        <w:textAlignment w:val="baseline"/>
        <w:rPr>
          <w:rFonts w:ascii="Arial" w:eastAsia="Arial" w:hAnsi="Arial"/>
          <w:color w:val="000000"/>
          <w:sz w:val="20"/>
        </w:rPr>
      </w:pPr>
      <w:r>
        <w:rPr>
          <w:rFonts w:ascii="Arial" w:eastAsia="Arial" w:hAnsi="Arial"/>
          <w:color w:val="000000"/>
          <w:sz w:val="20"/>
        </w:rPr>
        <w:tab/>
        <w:t>Locational Sell = Normal or Forward flow</w:t>
      </w:r>
    </w:p>
    <w:p w:rsidR="00102FE9" w:rsidRDefault="00600C82">
      <w:pPr>
        <w:numPr>
          <w:ilvl w:val="0"/>
          <w:numId w:val="2"/>
        </w:numPr>
        <w:tabs>
          <w:tab w:val="clear" w:pos="360"/>
          <w:tab w:val="left" w:pos="1512"/>
        </w:tabs>
        <w:spacing w:line="235" w:lineRule="exact"/>
        <w:ind w:left="1512" w:hanging="360"/>
        <w:textAlignment w:val="baseline"/>
        <w:rPr>
          <w:rFonts w:ascii="Arial" w:eastAsia="Arial" w:hAnsi="Arial"/>
          <w:color w:val="000000"/>
          <w:sz w:val="20"/>
        </w:rPr>
      </w:pPr>
      <w:r>
        <w:rPr>
          <w:rFonts w:ascii="Arial" w:eastAsia="Arial" w:hAnsi="Arial"/>
          <w:color w:val="000000"/>
          <w:sz w:val="20"/>
        </w:rPr>
        <w:t>The OCM Trade will appear as an Input (OCM Physical) on the Business Associate Balance screen</w:t>
      </w:r>
    </w:p>
    <w:p w:rsidR="00102FE9" w:rsidRDefault="00600C82">
      <w:pPr>
        <w:spacing w:before="221" w:line="240" w:lineRule="exact"/>
        <w:ind w:left="72"/>
        <w:textAlignment w:val="baseline"/>
        <w:rPr>
          <w:rFonts w:ascii="Arial" w:eastAsia="Arial" w:hAnsi="Arial"/>
          <w:color w:val="000000"/>
          <w:spacing w:val="7"/>
          <w:sz w:val="20"/>
          <w:u w:val="single"/>
        </w:rPr>
      </w:pPr>
      <w:r>
        <w:rPr>
          <w:rFonts w:ascii="Arial" w:eastAsia="Arial" w:hAnsi="Arial"/>
          <w:color w:val="000000"/>
          <w:spacing w:val="7"/>
          <w:sz w:val="20"/>
          <w:u w:val="single"/>
        </w:rPr>
        <w:t xml:space="preserve">Note: </w:t>
      </w:r>
    </w:p>
    <w:p w:rsidR="00102FE9" w:rsidRDefault="00600C82">
      <w:pPr>
        <w:spacing w:before="227" w:line="230" w:lineRule="exact"/>
        <w:ind w:left="72" w:right="72"/>
        <w:textAlignment w:val="baseline"/>
        <w:rPr>
          <w:rFonts w:ascii="Arial" w:eastAsia="Arial" w:hAnsi="Arial"/>
          <w:color w:val="000000"/>
          <w:sz w:val="20"/>
        </w:rPr>
      </w:pPr>
      <w:r>
        <w:rPr>
          <w:rFonts w:ascii="Arial" w:eastAsia="Arial" w:hAnsi="Arial"/>
          <w:color w:val="000000"/>
          <w:sz w:val="20"/>
        </w:rPr>
        <w:t>For Locational Buys (Input Meter) or Locational Sells (Output Meter), opposite flow nominations would be automatically created on Confirmation of the trade. These can be viewed in the Gemini screen</w:t>
      </w:r>
      <w:r>
        <w:rPr>
          <w:rFonts w:ascii="Arial" w:eastAsia="Arial" w:hAnsi="Arial"/>
          <w:color w:val="3265FF"/>
          <w:sz w:val="20"/>
        </w:rPr>
        <w:t xml:space="preserve"> Home &gt; Nominations &gt; </w:t>
      </w:r>
      <w:proofErr w:type="spellStart"/>
      <w:r>
        <w:rPr>
          <w:rFonts w:ascii="Arial" w:eastAsia="Arial" w:hAnsi="Arial"/>
          <w:color w:val="3265FF"/>
          <w:sz w:val="20"/>
        </w:rPr>
        <w:t>Renominations</w:t>
      </w:r>
      <w:proofErr w:type="spellEnd"/>
      <w:r>
        <w:rPr>
          <w:rFonts w:ascii="Arial" w:eastAsia="Arial" w:hAnsi="Arial"/>
          <w:color w:val="000000"/>
          <w:sz w:val="20"/>
        </w:rPr>
        <w:t xml:space="preserve"> where the field headings, SF would read ‘OC’ and </w:t>
      </w:r>
      <w:proofErr w:type="spellStart"/>
      <w:r>
        <w:rPr>
          <w:rFonts w:ascii="Arial" w:eastAsia="Arial" w:hAnsi="Arial"/>
          <w:color w:val="000000"/>
          <w:sz w:val="20"/>
        </w:rPr>
        <w:t>Opp</w:t>
      </w:r>
      <w:proofErr w:type="spellEnd"/>
      <w:r>
        <w:rPr>
          <w:rFonts w:ascii="Arial" w:eastAsia="Arial" w:hAnsi="Arial"/>
          <w:color w:val="000000"/>
          <w:sz w:val="20"/>
        </w:rPr>
        <w:t xml:space="preserve"> Flow would read ‘Y’.</w:t>
      </w:r>
    </w:p>
    <w:p w:rsidR="00102FE9" w:rsidRDefault="00600C82">
      <w:pPr>
        <w:spacing w:before="462" w:line="230" w:lineRule="exact"/>
        <w:ind w:left="72" w:right="72"/>
        <w:textAlignment w:val="baseline"/>
        <w:rPr>
          <w:rFonts w:ascii="Arial" w:eastAsia="Arial" w:hAnsi="Arial"/>
          <w:color w:val="000000"/>
          <w:sz w:val="20"/>
        </w:rPr>
      </w:pPr>
      <w:r>
        <w:rPr>
          <w:rFonts w:ascii="Arial" w:eastAsia="Arial" w:hAnsi="Arial"/>
          <w:color w:val="000000"/>
          <w:sz w:val="20"/>
        </w:rPr>
        <w:t>For Locational Sells (Input Meter) or Locational Buys (Output Meter), Normal flow nominations would be automatically created on Confirmation of the trade. These can be viewed in the Gemini screen</w:t>
      </w:r>
      <w:r>
        <w:rPr>
          <w:rFonts w:ascii="Arial" w:eastAsia="Arial" w:hAnsi="Arial"/>
          <w:color w:val="3265FF"/>
          <w:sz w:val="20"/>
        </w:rPr>
        <w:t xml:space="preserve"> Home &gt; Nominations &gt; </w:t>
      </w:r>
      <w:proofErr w:type="spellStart"/>
      <w:r>
        <w:rPr>
          <w:rFonts w:ascii="Arial" w:eastAsia="Arial" w:hAnsi="Arial"/>
          <w:color w:val="3265FF"/>
          <w:sz w:val="20"/>
        </w:rPr>
        <w:t>Renominations</w:t>
      </w:r>
      <w:proofErr w:type="spellEnd"/>
      <w:r>
        <w:rPr>
          <w:rFonts w:ascii="Arial" w:eastAsia="Arial" w:hAnsi="Arial"/>
          <w:color w:val="000000"/>
          <w:sz w:val="20"/>
        </w:rPr>
        <w:t xml:space="preserve"> where the field headings, SF would read ‘OC’ and </w:t>
      </w:r>
      <w:proofErr w:type="spellStart"/>
      <w:r>
        <w:rPr>
          <w:rFonts w:ascii="Arial" w:eastAsia="Arial" w:hAnsi="Arial"/>
          <w:color w:val="000000"/>
          <w:sz w:val="20"/>
        </w:rPr>
        <w:t>Opp</w:t>
      </w:r>
      <w:proofErr w:type="spellEnd"/>
      <w:r>
        <w:rPr>
          <w:rFonts w:ascii="Arial" w:eastAsia="Arial" w:hAnsi="Arial"/>
          <w:color w:val="000000"/>
          <w:sz w:val="20"/>
        </w:rPr>
        <w:t xml:space="preserve"> Flow would read ‘N’</w:t>
      </w:r>
    </w:p>
    <w:sectPr w:rsidR="00102FE9">
      <w:pgSz w:w="11904" w:h="16843"/>
      <w:pgMar w:top="1480" w:right="703" w:bottom="502" w:left="6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Courier New">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170C0"/>
    <w:multiLevelType w:val="multilevel"/>
    <w:tmpl w:val="7742C472"/>
    <w:lvl w:ilvl="0">
      <w:start w:val="1"/>
      <w:numFmt w:val="bullet"/>
      <w:lvlText w:val="o"/>
      <w:lvlJc w:val="left"/>
      <w:pPr>
        <w:tabs>
          <w:tab w:val="left" w:pos="360"/>
        </w:tabs>
        <w:ind w:left="720"/>
      </w:pPr>
      <w:rPr>
        <w:rFonts w:ascii="Courier New" w:eastAsia="Courier New" w:hAnsi="Courier New"/>
        <w:strike w:val="0"/>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76491D"/>
    <w:multiLevelType w:val="multilevel"/>
    <w:tmpl w:val="314C934E"/>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102FE9"/>
    <w:rsid w:val="00102FE9"/>
    <w:rsid w:val="00600C82"/>
    <w:rsid w:val="00B1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C82"/>
    <w:rPr>
      <w:rFonts w:ascii="Tahoma" w:hAnsi="Tahoma" w:cs="Tahoma"/>
      <w:sz w:val="16"/>
      <w:szCs w:val="16"/>
    </w:rPr>
  </w:style>
  <w:style w:type="character" w:customStyle="1" w:styleId="BalloonTextChar">
    <w:name w:val="Balloon Text Char"/>
    <w:basedOn w:val="DefaultParagraphFont"/>
    <w:link w:val="BalloonText"/>
    <w:uiPriority w:val="99"/>
    <w:semiHidden/>
    <w:rsid w:val="00600C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C82"/>
    <w:rPr>
      <w:rFonts w:ascii="Tahoma" w:hAnsi="Tahoma" w:cs="Tahoma"/>
      <w:sz w:val="16"/>
      <w:szCs w:val="16"/>
    </w:rPr>
  </w:style>
  <w:style w:type="character" w:customStyle="1" w:styleId="BalloonTextChar">
    <w:name w:val="Balloon Text Char"/>
    <w:basedOn w:val="DefaultParagraphFont"/>
    <w:link w:val="BalloonText"/>
    <w:uiPriority w:val="99"/>
    <w:semiHidden/>
    <w:rsid w:val="00600C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Dosanjh, Navraj</dc:creator>
  <cp:lastModifiedBy>National Grid</cp:lastModifiedBy>
  <cp:revision>3</cp:revision>
  <dcterms:created xsi:type="dcterms:W3CDTF">2017-09-25T09:27:00Z</dcterms:created>
  <dcterms:modified xsi:type="dcterms:W3CDTF">2017-10-03T08:33:00Z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-1839002508</vt:i4>
  </property>
  <property fmtid="{D5CDD505-2E9C-101B-9397-08002B2CF9AE}" pid="3" name="_NewReviewCycle">
    <vt:lpwstr/>
  </property>
  <property fmtid="{D5CDD505-2E9C-101B-9397-08002B2CF9AE}" pid="4" name="_EmailSubject">
    <vt:lpwstr>ACTION: NG.Com feedback</vt:lpwstr>
  </property>
  <property fmtid="{D5CDD505-2E9C-101B-9397-08002B2CF9AE}" pid="5" name="_AuthorEmail">
    <vt:lpwstr>Navraj.Dosanjh@nationalgrid.com</vt:lpwstr>
  </property>
  <property fmtid="{D5CDD505-2E9C-101B-9397-08002B2CF9AE}" pid="6" name="_AuthorEmailDisplayName">
    <vt:lpwstr>Dosanjh, Navraj</vt:lpwstr>
  </property>
  <property fmtid="{D5CDD505-2E9C-101B-9397-08002B2CF9AE}" pid="8" name="_PreviousAdHocReviewCycleID">
    <vt:i4>-1173265844</vt:i4>
  </property>
</Properties>
</file>